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36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center"/>
        <w:rPr>
          <w:b/>
          <w:b/>
          <w:sz w:val="24"/>
          <w:szCs w:val="24"/>
        </w:rPr>
      </w:pPr>
      <w:r>
        <w:rPr>
          <w:b/>
          <w:color w:val="auto"/>
          <w:sz w:val="24"/>
          <w:szCs w:val="24"/>
        </w:rPr>
        <w:t>REGULAMIN NABORU I UCZESTNICTWA UCZNIÓW W PROJEKCIE</w:t>
      </w:r>
    </w:p>
    <w:p>
      <w:pPr>
        <w:pStyle w:val="Normal"/>
        <w:spacing w:lineRule="auto" w:line="360"/>
        <w:ind w:left="360" w:hanging="0"/>
        <w:jc w:val="center"/>
        <w:rPr>
          <w:color w:val="auto"/>
        </w:rPr>
      </w:pPr>
      <w:r>
        <w:rPr>
          <w:b/>
          <w:color w:val="auto"/>
          <w:sz w:val="24"/>
          <w:szCs w:val="24"/>
        </w:rPr>
        <w:t>„</w:t>
      </w:r>
      <w:r>
        <w:rPr>
          <w:b/>
          <w:color w:val="auto"/>
          <w:sz w:val="24"/>
          <w:szCs w:val="24"/>
        </w:rPr>
        <w:t>Dzisiaj staż, jutro praca”</w:t>
      </w:r>
    </w:p>
    <w:p>
      <w:pPr>
        <w:pStyle w:val="Normal"/>
        <w:spacing w:lineRule="auto" w:line="360"/>
        <w:jc w:val="center"/>
        <w:rPr>
          <w:b/>
          <w:b/>
          <w:strike/>
          <w:color w:val="auto"/>
          <w:sz w:val="24"/>
          <w:szCs w:val="24"/>
        </w:rPr>
      </w:pPr>
      <w:r>
        <w:rPr>
          <w:b/>
          <w:strike/>
          <w:color w:val="auto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center"/>
        <w:rPr>
          <w:b/>
          <w:b/>
          <w:sz w:val="24"/>
          <w:szCs w:val="24"/>
        </w:rPr>
      </w:pPr>
      <w:r>
        <w:rPr>
          <w:b/>
          <w:color w:val="auto"/>
          <w:sz w:val="24"/>
          <w:szCs w:val="24"/>
        </w:rPr>
        <w:t>Realizator: Zespół Szkół Chemicznych w Bydgoszczy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  <w:color w:val="auto"/>
        </w:rPr>
        <w:t>Informacje ogólne.</w:t>
      </w:r>
    </w:p>
    <w:p>
      <w:pPr>
        <w:pStyle w:val="Normal"/>
        <w:spacing w:lineRule="auto" w:line="360"/>
        <w:ind w:left="708" w:hanging="0"/>
        <w:jc w:val="both"/>
        <w:rPr>
          <w:b/>
          <w:b/>
        </w:rPr>
      </w:pPr>
      <w:r>
        <w:rPr>
          <w:b/>
          <w:color w:val="auto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360"/>
        <w:ind w:left="414" w:hanging="360"/>
        <w:jc w:val="both"/>
        <w:rPr>
          <w:color w:val="auto"/>
        </w:rPr>
      </w:pPr>
      <w:r>
        <w:rPr>
          <w:color w:val="auto"/>
        </w:rPr>
        <w:t xml:space="preserve">Niniejszy Regulamin określa zasady rekrutacji i uczestnictwa w Projekcie pn. </w:t>
      </w:r>
      <w:r>
        <w:rPr>
          <w:b/>
          <w:color w:val="auto"/>
        </w:rPr>
        <w:t>„Dzisiaj staż, jutro praca”,</w:t>
      </w:r>
      <w:r>
        <w:rPr>
          <w:color w:val="auto"/>
        </w:rPr>
        <w:t xml:space="preserve"> realizowanym  w ramach Regionalnego Programu Operacyjnego Województwa Kujawsko-Pomorskiego na lata 2019-2023, Oś Priorytetowa 10 Innowacyjna Edukacja, Działanie 10.2 Kształcenie ogólne i zawodowe, Poddziałanie 10.2.3 Kształcenie zawodowe.</w:t>
      </w:r>
    </w:p>
    <w:p>
      <w:pPr>
        <w:pStyle w:val="Normal"/>
        <w:numPr>
          <w:ilvl w:val="0"/>
          <w:numId w:val="5"/>
        </w:numPr>
        <w:spacing w:lineRule="auto" w:line="360"/>
        <w:ind w:left="426" w:hanging="426"/>
        <w:jc w:val="both"/>
        <w:rPr>
          <w:color w:val="auto"/>
        </w:rPr>
      </w:pPr>
      <w:r>
        <w:rPr>
          <w:color w:val="auto"/>
        </w:rPr>
        <w:t>Projekt współfinansowany jest ze środków Europejskiego Funduszu Społecznego oraz budżetu państwa.</w:t>
      </w:r>
    </w:p>
    <w:p>
      <w:pPr>
        <w:pStyle w:val="Normal"/>
        <w:numPr>
          <w:ilvl w:val="0"/>
          <w:numId w:val="5"/>
        </w:numPr>
        <w:spacing w:lineRule="auto" w:line="360"/>
        <w:ind w:left="426" w:hanging="426"/>
        <w:jc w:val="both"/>
        <w:rPr>
          <w:color w:val="auto"/>
        </w:rPr>
      </w:pPr>
      <w:r>
        <w:rPr>
          <w:color w:val="auto"/>
        </w:rPr>
        <w:t xml:space="preserve">Cele projektu realizowanego przez Miasto Bydgoszcz: 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color w:val="auto"/>
        </w:rPr>
      </w:pPr>
      <w:r>
        <w:rPr>
          <w:color w:val="auto"/>
        </w:rPr>
        <w:t xml:space="preserve">zwiększenie szans na zatrudnienie uczniów szkół prowadzących kształcenie zawodowe, w szczególności przez podniesienie efektywności kształcenia zawodowego, jak również poprzez rozwijanie u uczniów kompetencji kluczowych i umiejętności uniwersalnych niezbędnych na rynku pracy, 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color w:val="auto"/>
        </w:rPr>
      </w:pPr>
      <w:r>
        <w:rPr>
          <w:color w:val="auto"/>
        </w:rPr>
        <w:t xml:space="preserve">podniesienie kompetencji zawodowych uczniów i ich dostosowanie do wymogów rynku pracy poprzez realizację wysokiej jakości staży i praktyk w przedsiębiorstwie, 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color w:val="auto"/>
        </w:rPr>
      </w:pPr>
      <w:r>
        <w:rPr>
          <w:color w:val="auto"/>
        </w:rPr>
        <w:t>wsparcie opiekunów stażystów i praktykantów.</w:t>
      </w:r>
    </w:p>
    <w:p>
      <w:pPr>
        <w:pStyle w:val="Normal"/>
        <w:numPr>
          <w:ilvl w:val="0"/>
          <w:numId w:val="5"/>
        </w:numPr>
        <w:spacing w:lineRule="auto" w:line="360"/>
        <w:ind w:left="426" w:hanging="426"/>
        <w:jc w:val="both"/>
        <w:rPr>
          <w:color w:val="auto"/>
        </w:rPr>
      </w:pPr>
      <w:r>
        <w:rPr>
          <w:color w:val="auto"/>
        </w:rPr>
        <w:t xml:space="preserve">Projekt realizowany jest w okresie:  </w:t>
      </w:r>
      <w:r>
        <w:rPr>
          <w:color w:val="auto"/>
        </w:rPr>
        <w:t xml:space="preserve">wakacji letnich 2019, 2020, 2021, 2022 i 2023. </w:t>
      </w:r>
    </w:p>
    <w:p>
      <w:pPr>
        <w:pStyle w:val="Normal"/>
        <w:spacing w:lineRule="auto" w:line="360"/>
        <w:ind w:left="426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  <w:color w:val="auto"/>
        </w:rPr>
        <w:t>Udział w projekcie</w:t>
      </w:r>
    </w:p>
    <w:p>
      <w:pPr>
        <w:pStyle w:val="Normal"/>
        <w:spacing w:lineRule="auto" w:line="360"/>
        <w:ind w:left="360" w:hanging="0"/>
        <w:jc w:val="both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color w:val="auto"/>
        </w:rPr>
      </w:pPr>
      <w:r>
        <w:rPr>
          <w:color w:val="auto"/>
        </w:rPr>
        <w:t xml:space="preserve">O udział w stażach w wymiarze 4 tygodni (160 godzin)  mogą się ubiegać uczennice i uczniowie kształcący się w zawodach: </w:t>
      </w:r>
    </w:p>
    <w:p>
      <w:pPr>
        <w:pStyle w:val="Normal"/>
        <w:spacing w:lineRule="auto" w:line="360"/>
        <w:ind w:left="360" w:hanging="0"/>
        <w:jc w:val="both"/>
        <w:rPr>
          <w:color w:val="auto"/>
        </w:rPr>
      </w:pPr>
      <w:r>
        <w:rPr>
          <w:color w:val="auto"/>
        </w:rPr>
        <w:t>technik analityk,</w:t>
      </w:r>
    </w:p>
    <w:p>
      <w:pPr>
        <w:pStyle w:val="Normal"/>
        <w:spacing w:lineRule="auto" w:line="360"/>
        <w:ind w:left="360" w:hanging="0"/>
        <w:jc w:val="both"/>
        <w:rPr>
          <w:color w:val="auto"/>
        </w:rPr>
      </w:pPr>
      <w:r>
        <w:rPr>
          <w:color w:val="auto"/>
        </w:rPr>
        <w:t xml:space="preserve">fototechnik, </w:t>
      </w:r>
    </w:p>
    <w:p>
      <w:pPr>
        <w:pStyle w:val="Normal"/>
        <w:spacing w:lineRule="auto" w:line="360"/>
        <w:ind w:left="360" w:hanging="0"/>
        <w:jc w:val="both"/>
        <w:rPr>
          <w:color w:val="auto"/>
        </w:rPr>
      </w:pPr>
      <w:r>
        <w:rPr>
          <w:color w:val="auto"/>
        </w:rPr>
        <w:t>technik fotografii i multimediów,</w:t>
      </w:r>
    </w:p>
    <w:p>
      <w:pPr>
        <w:pStyle w:val="Normal"/>
        <w:spacing w:lineRule="auto" w:line="360"/>
        <w:ind w:left="360" w:hanging="0"/>
        <w:jc w:val="both"/>
        <w:rPr>
          <w:color w:val="auto"/>
        </w:rPr>
      </w:pPr>
      <w:r>
        <w:rPr>
          <w:color w:val="auto"/>
        </w:rPr>
        <w:t>technik ochrony środowiska,</w:t>
      </w:r>
    </w:p>
    <w:p>
      <w:pPr>
        <w:pStyle w:val="Normal"/>
        <w:spacing w:lineRule="auto" w:line="360"/>
        <w:ind w:left="360" w:hanging="0"/>
        <w:jc w:val="both"/>
        <w:rPr>
          <w:color w:val="auto"/>
        </w:rPr>
      </w:pPr>
      <w:r>
        <w:rPr>
          <w:color w:val="auto"/>
        </w:rPr>
        <w:t>technik cyfrowych procesów graficznych,</w:t>
      </w:r>
    </w:p>
    <w:p>
      <w:pPr>
        <w:pStyle w:val="Normal"/>
        <w:spacing w:lineRule="auto" w:line="360"/>
        <w:ind w:left="360" w:hanging="0"/>
        <w:jc w:val="both"/>
        <w:rPr>
          <w:color w:val="auto"/>
        </w:rPr>
      </w:pPr>
      <w:r>
        <w:rPr>
          <w:color w:val="auto"/>
        </w:rPr>
        <w:t>technik grafiki i poligrafii cyfrowej,</w:t>
      </w:r>
    </w:p>
    <w:p>
      <w:pPr>
        <w:pStyle w:val="Normal"/>
        <w:spacing w:lineRule="auto" w:line="360"/>
        <w:ind w:left="360" w:hanging="0"/>
        <w:jc w:val="both"/>
        <w:rPr>
          <w:color w:val="auto"/>
        </w:rPr>
      </w:pPr>
      <w:r>
        <w:rPr>
          <w:color w:val="auto"/>
        </w:rPr>
        <w:t>technik procesów drukowania,</w:t>
      </w:r>
    </w:p>
    <w:p>
      <w:pPr>
        <w:pStyle w:val="Normal"/>
        <w:spacing w:lineRule="auto" w:line="360"/>
        <w:ind w:left="360" w:hanging="0"/>
        <w:jc w:val="both"/>
        <w:rPr>
          <w:color w:val="auto"/>
        </w:rPr>
      </w:pPr>
      <w:r>
        <w:rPr>
          <w:color w:val="auto"/>
        </w:rPr>
        <w:t>technik obsługi turystycznej,</w:t>
      </w:r>
    </w:p>
    <w:p>
      <w:pPr>
        <w:pStyle w:val="Normal"/>
        <w:spacing w:lineRule="auto" w:line="360"/>
        <w:ind w:left="360" w:hanging="0"/>
        <w:jc w:val="both"/>
        <w:rPr>
          <w:color w:val="auto"/>
        </w:rPr>
      </w:pPr>
      <w:r>
        <w:rPr>
          <w:color w:val="auto"/>
        </w:rPr>
        <w:t>technik organizacji turystyki.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color w:val="auto"/>
        </w:rPr>
      </w:pPr>
      <w:r>
        <w:rPr>
          <w:color w:val="auto"/>
        </w:rPr>
        <w:t>Osoby ubiegające się o udział w projekcie muszą złożyć w określonych terminach wydruk wypełnionego formularza zgłoszeniowego (załącznik nr 1) z danymi potwierdzonymi odręcznymi podpisami. Dokumenty składane są w p.</w:t>
      </w:r>
      <w:r>
        <w:rPr>
          <w:color w:val="auto"/>
        </w:rPr>
        <w:t xml:space="preserve"> </w:t>
      </w:r>
      <w:r>
        <w:rPr>
          <w:color w:val="auto"/>
        </w:rPr>
        <w:t>201 do pana Krzysztofa Piaseckiego.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color w:val="auto"/>
        </w:rPr>
      </w:pPr>
      <w:r>
        <w:rPr>
          <w:color w:val="auto"/>
        </w:rPr>
        <w:t>Formularz zgłoszeniowy jest dostępny dla uczniów na stronie internetowej szkoły w zakładce Projekty / „Dzisiaj staż, jutro praca”</w:t>
      </w:r>
      <w:r>
        <w:rPr>
          <w:color w:val="auto"/>
        </w:rPr>
        <w:t xml:space="preserve"> </w:t>
      </w:r>
      <w:r>
        <w:rPr>
          <w:color w:val="auto"/>
        </w:rPr>
        <w:t xml:space="preserve"> i w wersji papierowej w kancelarii szkoły.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color w:val="auto"/>
        </w:rPr>
      </w:pPr>
      <w:r>
        <w:rPr>
          <w:color w:val="auto"/>
        </w:rPr>
        <w:t>Uczestnicy projektu zostaną wyłonieni w toku postępowania kwalifikacyjnego.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color w:val="auto"/>
        </w:rPr>
      </w:pPr>
      <w:r>
        <w:rPr>
          <w:color w:val="auto"/>
        </w:rPr>
        <w:t>Osoby zakwalifikowane do udziału w projekcie są zobligowane do złożenia deklaracji uczestnictwa w projekcie (załącznik nr 2).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color w:val="auto"/>
        </w:rPr>
      </w:pPr>
      <w:r>
        <w:rPr>
          <w:color w:val="auto"/>
        </w:rPr>
        <w:t>Uczestnictwo w programie jest bezpłatne.</w:t>
      </w:r>
    </w:p>
    <w:p>
      <w:pPr>
        <w:pStyle w:val="Normal"/>
        <w:spacing w:lineRule="auto" w:line="360"/>
        <w:ind w:left="360" w:hanging="0"/>
        <w:jc w:val="both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  <w:color w:val="auto"/>
        </w:rPr>
        <w:t>Postępowanie rekrutacyjne</w:t>
      </w:r>
    </w:p>
    <w:p>
      <w:pPr>
        <w:pStyle w:val="Normal"/>
        <w:spacing w:lineRule="auto" w:line="360"/>
        <w:ind w:left="1080" w:hanging="0"/>
        <w:jc w:val="both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color w:val="auto"/>
        </w:rPr>
      </w:pPr>
      <w:r>
        <w:rPr>
          <w:color w:val="auto"/>
        </w:rPr>
        <w:t>Postępowanie rekrutacyjne przeprowadza komisja powołana przez dyrektora szkoły.</w:t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color w:val="auto"/>
        </w:rPr>
      </w:pPr>
      <w:r>
        <w:rPr>
          <w:color w:val="auto"/>
        </w:rPr>
        <w:t>W skład komisji wchodzą: wskazany przez dyrektora nauczyciel,  wicedyrektor szkoły i szkolny koordynator projektu.</w:t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color w:val="auto"/>
        </w:rPr>
      </w:pPr>
      <w:r>
        <w:rPr>
          <w:color w:val="auto"/>
        </w:rPr>
        <w:t xml:space="preserve">Termin posiedzenia komisji i ogłoszenia wyników wskazuje dyrektor szkoły w piśmie powołującym komisję. </w:t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color w:val="auto"/>
        </w:rPr>
      </w:pPr>
      <w:r>
        <w:rPr>
          <w:color w:val="auto"/>
        </w:rPr>
        <w:t xml:space="preserve">Ogłoszenie o naborze zamieszcza się w siedzibie Zespołu Szkół Chemicznych oraz na stronie internetowej http://zsc.edu.bydgoszcz.pl/ . </w:t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rPr>
          <w:color w:val="auto"/>
        </w:rPr>
      </w:pPr>
      <w:r>
        <w:rPr>
          <w:color w:val="auto"/>
        </w:rPr>
        <w:t>Rekrutacja uczestników zostanie przeprowadzona zgodnie z zasadą równych szans kobiet i mężczyzn oraz niedyskryminacji.</w:t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color w:val="auto"/>
        </w:rPr>
      </w:pPr>
      <w:r>
        <w:rPr>
          <w:color w:val="auto"/>
        </w:rPr>
        <w:t>Kryteria formalne kwalifikujące do udziału w projekcie: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color w:val="auto"/>
        </w:rPr>
      </w:pPr>
      <w:r>
        <w:rPr>
          <w:color w:val="auto"/>
        </w:rPr>
        <w:t>Uczestnik/uczestniczka jest uczniem w jednym z zawodów:</w:t>
      </w:r>
    </w:p>
    <w:p>
      <w:pPr>
        <w:pStyle w:val="Normal"/>
        <w:spacing w:lineRule="auto" w:line="360"/>
        <w:ind w:left="360" w:hanging="0"/>
        <w:jc w:val="both"/>
        <w:rPr>
          <w:color w:val="auto"/>
        </w:rPr>
      </w:pPr>
      <w:r>
        <w:rPr>
          <w:color w:val="auto"/>
        </w:rPr>
        <w:t>technik analityk,</w:t>
      </w:r>
    </w:p>
    <w:p>
      <w:pPr>
        <w:pStyle w:val="Normal"/>
        <w:spacing w:lineRule="auto" w:line="360"/>
        <w:ind w:left="360" w:hanging="0"/>
        <w:jc w:val="both"/>
        <w:rPr>
          <w:color w:val="auto"/>
        </w:rPr>
      </w:pPr>
      <w:r>
        <w:rPr>
          <w:color w:val="auto"/>
        </w:rPr>
        <w:t xml:space="preserve">fototechnik, </w:t>
      </w:r>
    </w:p>
    <w:p>
      <w:pPr>
        <w:pStyle w:val="Normal"/>
        <w:spacing w:lineRule="auto" w:line="360"/>
        <w:ind w:left="360" w:hanging="0"/>
        <w:jc w:val="both"/>
        <w:rPr>
          <w:color w:val="auto"/>
        </w:rPr>
      </w:pPr>
      <w:r>
        <w:rPr>
          <w:color w:val="auto"/>
        </w:rPr>
        <w:t>technik fotografii i multimediów,</w:t>
      </w:r>
    </w:p>
    <w:p>
      <w:pPr>
        <w:pStyle w:val="Normal"/>
        <w:spacing w:lineRule="auto" w:line="360"/>
        <w:ind w:left="360" w:hanging="0"/>
        <w:jc w:val="both"/>
        <w:rPr>
          <w:color w:val="auto"/>
        </w:rPr>
      </w:pPr>
      <w:r>
        <w:rPr>
          <w:color w:val="auto"/>
        </w:rPr>
        <w:t>technik ochrony środowiska,</w:t>
      </w:r>
    </w:p>
    <w:p>
      <w:pPr>
        <w:pStyle w:val="Normal"/>
        <w:spacing w:lineRule="auto" w:line="360"/>
        <w:ind w:left="360" w:hanging="0"/>
        <w:jc w:val="both"/>
        <w:rPr>
          <w:color w:val="auto"/>
        </w:rPr>
      </w:pPr>
      <w:r>
        <w:rPr>
          <w:color w:val="auto"/>
        </w:rPr>
        <w:t>technik cyfrowych procesów graficznych,</w:t>
      </w:r>
    </w:p>
    <w:p>
      <w:pPr>
        <w:pStyle w:val="Normal"/>
        <w:spacing w:lineRule="auto" w:line="360"/>
        <w:ind w:left="360" w:hanging="0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>technik grafiki i poligrafii cyfrowej,</w:t>
      </w:r>
    </w:p>
    <w:p>
      <w:pPr>
        <w:pStyle w:val="Normal"/>
        <w:spacing w:lineRule="auto" w:line="360"/>
        <w:ind w:left="360" w:hanging="0"/>
        <w:jc w:val="both"/>
        <w:rPr>
          <w:color w:val="auto"/>
        </w:rPr>
      </w:pPr>
      <w:r>
        <w:rPr>
          <w:color w:val="auto"/>
        </w:rPr>
        <w:t>technik procesów drukowania,</w:t>
      </w:r>
    </w:p>
    <w:p>
      <w:pPr>
        <w:pStyle w:val="Normal"/>
        <w:spacing w:lineRule="auto" w:line="360"/>
        <w:ind w:left="360" w:hanging="0"/>
        <w:jc w:val="both"/>
        <w:rPr>
          <w:color w:val="auto"/>
        </w:rPr>
      </w:pPr>
      <w:r>
        <w:rPr>
          <w:color w:val="auto"/>
        </w:rPr>
        <w:t>technik obsługi turystycznej;</w:t>
      </w:r>
    </w:p>
    <w:p>
      <w:pPr>
        <w:pStyle w:val="Normal"/>
        <w:spacing w:lineRule="auto" w:line="360"/>
        <w:ind w:left="360" w:hanging="0"/>
        <w:jc w:val="both"/>
        <w:rPr>
          <w:color w:val="auto"/>
        </w:rPr>
      </w:pPr>
      <w:r>
        <w:rPr>
          <w:color w:val="auto"/>
        </w:rPr>
        <w:t>technik organizacji turystyki.</w:t>
      </w:r>
    </w:p>
    <w:p>
      <w:pPr>
        <w:pStyle w:val="ListParagraph"/>
        <w:numPr>
          <w:ilvl w:val="0"/>
          <w:numId w:val="6"/>
        </w:numPr>
        <w:spacing w:lineRule="auto" w:line="360"/>
        <w:ind w:left="714" w:hanging="357"/>
        <w:rPr>
          <w:color w:val="auto"/>
        </w:rPr>
      </w:pPr>
      <w:r>
        <w:rPr>
          <w:color w:val="auto"/>
        </w:rPr>
        <w:t>Uczestnik/uczestniczka dotychczas/aktualnie nie brał/nie bierze  udziału w tej samej formie wsparcia w ramach Poddziałania  10.2.3 Osi  Priorytetowej 10 Regionalnego Programu Operacyjnego WK-P.</w:t>
      </w:r>
    </w:p>
    <w:p>
      <w:pPr>
        <w:pStyle w:val="Normal"/>
        <w:numPr>
          <w:ilvl w:val="0"/>
          <w:numId w:val="6"/>
        </w:numPr>
        <w:spacing w:lineRule="auto" w:line="360"/>
        <w:ind w:left="714" w:hanging="357"/>
        <w:jc w:val="both"/>
        <w:rPr>
          <w:color w:val="auto"/>
        </w:rPr>
      </w:pPr>
      <w:r>
        <w:rPr>
          <w:color w:val="auto"/>
        </w:rPr>
        <w:t>Uczeń/uczennica jest zainteresowany/-a uczestnictwem w danej formie wsparcia i wyraża je poprzez złożenie formularza zgłoszeniowego,</w:t>
      </w:r>
    </w:p>
    <w:p>
      <w:pPr>
        <w:pStyle w:val="Normal"/>
        <w:numPr>
          <w:ilvl w:val="0"/>
          <w:numId w:val="6"/>
        </w:numPr>
        <w:spacing w:lineRule="auto" w:line="360"/>
        <w:ind w:left="714" w:hanging="357"/>
        <w:jc w:val="both"/>
        <w:rPr>
          <w:color w:val="auto"/>
        </w:rPr>
      </w:pPr>
      <w:r>
        <w:rPr>
          <w:color w:val="auto"/>
        </w:rPr>
        <w:t xml:space="preserve">W chwili rozpoczęcia stażu uczeń/uczennica ma ukończone 18 lat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color w:val="auto"/>
        </w:rPr>
      </w:pPr>
      <w:r>
        <w:rPr>
          <w:color w:val="auto"/>
        </w:rPr>
        <w:t>O zakwalifikowaniu ucznia/uczennicy do projektu „Dzisiaj staż, jutro praca” zadecyduje komisja rekrutacyjna, która weźmie pod uwagę następujące kryteria premiujące: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color w:val="auto"/>
        </w:rPr>
      </w:r>
    </w:p>
    <w:tbl>
      <w:tblPr>
        <w:tblW w:w="9240" w:type="dxa"/>
        <w:jc w:val="lef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13"/>
        <w:gridCol w:w="2905"/>
        <w:gridCol w:w="2833"/>
        <w:gridCol w:w="2188"/>
      </w:tblGrid>
      <w:tr>
        <w:trPr/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color w:val="auto"/>
              </w:rPr>
              <w:t>Lp.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color w:val="auto"/>
              </w:rPr>
              <w:t>Kryterium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color w:val="auto"/>
              </w:rPr>
              <w:t>Sposób dokumentacji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color w:val="auto"/>
              </w:rPr>
              <w:t>Liczba punktów</w:t>
            </w:r>
          </w:p>
        </w:tc>
      </w:tr>
      <w:tr>
        <w:trPr/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Frekwencja na zajęciach szkolnych w półroczu poprzedzającym rozpoczęcie udziału w projekcie.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W formularzu zgłoszeniowym informacja potwierdzona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70%-80% - 1 pkt</w:t>
            </w:r>
          </w:p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81%-90% - 2 pkt</w:t>
            </w:r>
          </w:p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91-95% - 3 pkt</w:t>
            </w:r>
          </w:p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96%-100% - 4 pkt</w:t>
            </w:r>
          </w:p>
        </w:tc>
      </w:tr>
      <w:tr>
        <w:trPr/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Opinia wychowawcy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W formularzu zgłoszeniowym opinia wpisana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Zła - 0 pkt</w:t>
            </w:r>
          </w:p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Dobra – 2 pkt</w:t>
            </w:r>
          </w:p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Bardzo dobra – 4 pkt </w:t>
            </w:r>
          </w:p>
        </w:tc>
      </w:tr>
      <w:tr>
        <w:trPr/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Trudna sytuacja rodzinna, ekonomiczna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Informacja wychowawcy lub pedagoga przekazana ustnie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 xml:space="preserve">Nie - 0 pkt. </w:t>
            </w:r>
          </w:p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Tak - 4 pkt.</w:t>
            </w:r>
          </w:p>
        </w:tc>
      </w:tr>
      <w:tr>
        <w:trPr/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Ocena zachowania w półroczu poprzedzającym rozpoczęcie udziału w projekcie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W formularzu zgłoszeniowym informacja potwierdzona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Naganna – 0 pkt</w:t>
            </w:r>
          </w:p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Nieodpowiednia – 0 pkt</w:t>
            </w:r>
          </w:p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Poprawna – 1 pkt</w:t>
            </w:r>
          </w:p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Dobra – 2 pkt</w:t>
            </w:r>
          </w:p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Bardzo dobra – 3 pkt</w:t>
            </w:r>
          </w:p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Wzorowa – 4pkt</w:t>
            </w:r>
          </w:p>
        </w:tc>
      </w:tr>
      <w:tr>
        <w:trPr/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Uczeń pochodzący z terenów wiejskich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W formularzu zgłoszeniowym informacja potwierdzona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Tak – 2 pkt.</w:t>
            </w:r>
          </w:p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Nie – 0 pkt.</w:t>
            </w:r>
          </w:p>
        </w:tc>
      </w:tr>
      <w:tr>
        <w:trPr/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Średnia ocen informacyjnych z przedmiotów zawodowych/modułów realizowanych w I semestrze roku szkolnego 2018/2019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W formularzu zgłoszeniowym informacja potwierdzona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Średnia 2-3 – 1 pkt</w:t>
            </w:r>
          </w:p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Średnia 3,1- 4,0 - 2 pkt.</w:t>
            </w:r>
          </w:p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Średnia 4,1 - 5,0 – 3 pkt</w:t>
            </w:r>
          </w:p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  <w:t>Średnia 5,1 - 6,0 – 4 pkt</w:t>
            </w:r>
          </w:p>
          <w:p>
            <w:pPr>
              <w:pStyle w:val="Normal"/>
              <w:spacing w:lineRule="auto" w:line="360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Normal"/>
        <w:spacing w:lineRule="auto" w:line="360"/>
        <w:ind w:left="284" w:hanging="0"/>
        <w:jc w:val="both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spacing w:lineRule="auto" w:line="360"/>
        <w:ind w:left="284" w:hanging="0"/>
        <w:jc w:val="both"/>
        <w:rPr>
          <w:i/>
          <w:i/>
          <w:iCs/>
          <w:color w:val="auto"/>
        </w:rPr>
      </w:pPr>
      <w:r>
        <w:rPr>
          <w:i/>
          <w:iCs/>
          <w:color w:val="auto"/>
        </w:rPr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color w:val="auto"/>
        </w:rPr>
      </w:pPr>
      <w:r>
        <w:rPr>
          <w:color w:val="auto"/>
        </w:rPr>
        <w:t xml:space="preserve">Uczestnikami projektu zostają osoby, które uzyskały najwyższą sumę punktów </w:t>
      </w:r>
      <w:r>
        <w:rPr>
          <w:color w:val="auto"/>
        </w:rPr>
        <w:t xml:space="preserve">z </w:t>
      </w:r>
      <w:r>
        <w:rPr>
          <w:color w:val="auto"/>
        </w:rPr>
        <w:t>uwzględnieniem punktu IV.8.</w:t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color w:val="auto"/>
        </w:rPr>
      </w:pPr>
      <w:r>
        <w:rPr>
          <w:color w:val="auto"/>
        </w:rPr>
        <w:t xml:space="preserve">Z posiedzenia komisji rekrutacyjnej sporządza się protokół. </w:t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 xml:space="preserve">Komisja rekrutacyjna sporządza listę rezerwową osób,  które nie zakwalifikowały się do udziału w projekcie. </w:t>
      </w:r>
    </w:p>
    <w:p>
      <w:pPr>
        <w:pStyle w:val="Normal"/>
        <w:spacing w:lineRule="auto" w:line="360"/>
        <w:ind w:left="284" w:hanging="0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>W przypadku rezygnacji uczestniczki/uczestnika jego miejsce zajmuje pierwsza osoba z listy rezerwowej.</w:t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>Informacja o zakwalifikowaniu do udziału w projekcie zostanie umieszczona na tablicy informacyjnej  na II piętrze budynku Zespołu Szkół Chemicznych.</w:t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>Decyzja Komisji rekrutacyjnej jest ostateczna i nie podlega odwołaniu.</w:t>
      </w:r>
    </w:p>
    <w:p>
      <w:pPr>
        <w:pStyle w:val="Normal"/>
        <w:numPr>
          <w:ilvl w:val="0"/>
          <w:numId w:val="2"/>
        </w:numPr>
        <w:spacing w:lineRule="auto" w:line="360"/>
        <w:ind w:left="284" w:hanging="284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>W przypadku usprawiedliwionych nieobecności podczas realizacji stażu zajęcia należy odbyć w dodatkowym terminie uzgodnionym z pracodawcą i szkolnym koordynatorem projektu.</w:t>
      </w:r>
    </w:p>
    <w:p>
      <w:pPr>
        <w:pStyle w:val="Normal"/>
        <w:spacing w:lineRule="auto" w:line="360"/>
        <w:jc w:val="both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spacing w:lineRule="auto" w:line="360"/>
        <w:jc w:val="both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ListParagraph"/>
        <w:numPr>
          <w:ilvl w:val="0"/>
          <w:numId w:val="1"/>
        </w:numPr>
        <w:rPr>
          <w:rFonts w:eastAsia="Calibri"/>
          <w:b/>
          <w:b/>
          <w:lang w:eastAsia="en-US"/>
        </w:rPr>
      </w:pPr>
      <w:r>
        <w:rPr>
          <w:rFonts w:eastAsia="Calibri"/>
          <w:b/>
          <w:color w:val="auto"/>
          <w:lang w:eastAsia="en-US"/>
        </w:rPr>
        <w:t>Zasady organizacji staży</w:t>
      </w:r>
    </w:p>
    <w:p>
      <w:pPr>
        <w:pStyle w:val="Normal"/>
        <w:spacing w:before="0" w:after="0"/>
        <w:ind w:left="360" w:hanging="0"/>
        <w:contextualSpacing/>
        <w:jc w:val="both"/>
        <w:rPr>
          <w:rFonts w:eastAsia="Calibri"/>
          <w:b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color w:val="auto"/>
        </w:rPr>
      </w:pPr>
      <w:r>
        <w:rPr>
          <w:color w:val="auto"/>
        </w:rPr>
        <w:t>Staż uczennicy/ucznia odbywać się będzie u pracodawcy, z którym szkoła zawrze umowę o prowadzenie stażu.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color w:val="auto"/>
        </w:rPr>
      </w:pPr>
      <w:r>
        <w:rPr>
          <w:color w:val="auto"/>
        </w:rPr>
        <w:t>Program stażu dla każdego zawodu opracuje wskazany przez dyrektora szkoły nauczyciel uczący przedmiotu zawodowego  we współpracy z przedstawicielem pracodawcy 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color w:val="auto"/>
        </w:rPr>
      </w:pPr>
      <w:r>
        <w:rPr>
          <w:color w:val="auto"/>
        </w:rPr>
        <w:t>Opiekę nad uczniem i realizacją stażu w miejscu pracy sprawuje wskazany przez pracodawcę opiekun stażysty.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color w:val="auto"/>
        </w:rPr>
      </w:pPr>
      <w:r>
        <w:rPr>
          <w:color w:val="auto"/>
        </w:rPr>
        <w:t xml:space="preserve">Program stażu zostanie dostosowany do warunków zakładu pracy, indywidualnych potrzeb ucznia oraz zatwierdzony przez opiekuna stażu. 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color w:val="auto"/>
        </w:rPr>
      </w:pPr>
      <w:r>
        <w:rPr>
          <w:color w:val="auto"/>
        </w:rPr>
        <w:t>Stażysta odbywa 160</w:t>
      </w:r>
      <w:r>
        <w:rPr>
          <w:color w:val="auto"/>
        </w:rPr>
        <w:t xml:space="preserve"> </w:t>
      </w:r>
      <w:r>
        <w:rPr>
          <w:color w:val="auto"/>
        </w:rPr>
        <w:t>godzin stażu w ciągu czterech tygodni wakacji letnich.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color w:val="auto"/>
        </w:rPr>
      </w:pPr>
      <w:r>
        <w:rPr>
          <w:color w:val="auto"/>
        </w:rPr>
        <w:t>Za odbycie stażu stażysta otrzymuje  stypendium stażowe.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color w:val="auto"/>
        </w:rPr>
      </w:pPr>
      <w:r>
        <w:rPr>
          <w:color w:val="auto"/>
        </w:rPr>
        <w:t>Szczegółowe zasady udziału w stażu, dokumentowania jego przebiegu i wypłaty stypendium określa umowa zawarta pomiędzy szkołą a uczestnikiem projektu – stażystą.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color w:val="auto"/>
        </w:rPr>
      </w:pPr>
      <w:r>
        <w:rPr>
          <w:color w:val="auto"/>
        </w:rPr>
        <w:t xml:space="preserve">Liczba miejsc stażowych jest określana co roku na podstawie budżetu projektu i zapotrzebowania na miejsca stażowe. 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i/>
          <w:iCs/>
          <w:strike w:val="false"/>
          <w:dstrike w:val="false"/>
          <w:color w:val="auto"/>
        </w:rPr>
        <w:t>W wakacje 2019 roku staże dotyczą: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i/>
          <w:iCs/>
          <w:strike w:val="false"/>
          <w:dstrike w:val="false"/>
          <w:color w:val="auto"/>
        </w:rPr>
        <w:t>- technik analityk 5 uczestników;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i/>
          <w:iCs/>
          <w:strike w:val="false"/>
          <w:dstrike w:val="false"/>
          <w:color w:val="auto"/>
        </w:rPr>
        <w:t>- technik ochrony środowiska 4 uczestników;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i/>
          <w:iCs/>
          <w:strike w:val="false"/>
          <w:dstrike w:val="false"/>
          <w:color w:val="auto"/>
        </w:rPr>
        <w:t>- technik cyfrowych procesów graficznych 1 uczestnik;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i/>
          <w:iCs/>
          <w:strike w:val="false"/>
          <w:dstrike w:val="false"/>
          <w:color w:val="auto"/>
        </w:rPr>
        <w:t>- technik obsługi turystycznej 6 uczestników.</w:t>
      </w:r>
    </w:p>
    <w:p>
      <w:pPr>
        <w:pStyle w:val="Normal"/>
        <w:spacing w:lineRule="auto" w:line="360"/>
        <w:jc w:val="both"/>
        <w:rPr>
          <w:b/>
          <w:b/>
          <w:color w:val="auto"/>
        </w:rPr>
      </w:pPr>
      <w:bookmarkStart w:id="0" w:name="_GoBack"/>
      <w:bookmarkEnd w:id="0"/>
      <w:r>
        <w:rPr>
          <w:b/>
          <w:i/>
          <w:iCs/>
          <w:strike w:val="false"/>
          <w:dstrike w:val="false"/>
          <w:color w:val="auto"/>
        </w:rPr>
        <w:t>Uczniowie pozostałych kierunków biorą udział w rekrutacji tylko w przypadku mniejszej liczby zgłoszeń na wyżej wymienionych kierunkach kształcenia.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  <w:color w:val="auto"/>
        </w:rPr>
        <w:t>Postanowienia końcowe</w:t>
      </w:r>
    </w:p>
    <w:p>
      <w:pPr>
        <w:pStyle w:val="Normal"/>
        <w:spacing w:lineRule="auto" w:line="360"/>
        <w:jc w:val="both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numPr>
          <w:ilvl w:val="0"/>
          <w:numId w:val="3"/>
        </w:numPr>
        <w:spacing w:lineRule="auto" w:line="360"/>
        <w:ind w:left="284" w:hanging="284"/>
        <w:jc w:val="both"/>
        <w:rPr>
          <w:color w:val="auto"/>
        </w:rPr>
      </w:pPr>
      <w:r>
        <w:rPr>
          <w:color w:val="auto"/>
        </w:rPr>
        <w:t>Za kontakt z beneficjentami odpowiada koordynator projektu   Krzysztof Piasecki.</w:t>
      </w:r>
    </w:p>
    <w:p>
      <w:pPr>
        <w:pStyle w:val="Normal"/>
        <w:spacing w:lineRule="auto" w:line="360"/>
        <w:ind w:left="284" w:hanging="284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360"/>
        <w:ind w:left="284" w:hanging="284"/>
        <w:jc w:val="both"/>
        <w:rPr>
          <w:color w:val="auto"/>
          <w:highlight w:val="yellow"/>
        </w:rPr>
      </w:pPr>
      <w:r>
        <w:rPr>
          <w:color w:val="auto"/>
          <w:highlight w:val="yellow"/>
        </w:rPr>
      </w:r>
    </w:p>
    <w:p>
      <w:pPr>
        <w:pStyle w:val="Normal"/>
        <w:spacing w:lineRule="auto" w:line="360"/>
        <w:ind w:left="284" w:hanging="284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360"/>
        <w:ind w:left="284" w:hanging="284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rPr>
          <w:i/>
          <w:i/>
          <w:iCs/>
          <w:color w:val="auto"/>
        </w:rPr>
      </w:pPr>
      <w:r>
        <w:rPr>
          <w:i/>
          <w:iCs/>
          <w:color w:val="auto"/>
        </w:rPr>
      </w:r>
    </w:p>
    <w:p>
      <w:pPr>
        <w:pStyle w:val="Normal"/>
        <w:rPr>
          <w:i/>
          <w:i/>
          <w:iCs/>
          <w:color w:val="auto"/>
          <w:highlight w:val="yellow"/>
        </w:rPr>
      </w:pPr>
      <w:r>
        <w:rPr>
          <w:i/>
          <w:iCs/>
          <w:color w:val="auto"/>
          <w:highlight w:val="yellow"/>
        </w:rPr>
      </w:r>
    </w:p>
    <w:p>
      <w:pPr>
        <w:pStyle w:val="Normal"/>
        <w:spacing w:lineRule="auto" w:line="360"/>
        <w:ind w:left="284" w:hanging="284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360"/>
        <w:ind w:left="284" w:hanging="0"/>
        <w:jc w:val="both"/>
        <w:rPr>
          <w:color w:val="auto"/>
        </w:rPr>
      </w:pPr>
      <w:r>
        <w:rPr>
          <w:color w:val="auto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b/>
      </w:rPr>
      <w:t>„</w:t>
    </w:r>
    <w:r>
      <w:rPr>
        <w:b/>
      </w:rPr>
      <w:t>Dzisiaj staż, jutro praca”</w:t>
    </w:r>
  </w:p>
  <w:p>
    <w:pPr>
      <w:pStyle w:val="Footer"/>
      <w:jc w:val="center"/>
      <w:rPr>
        <w:color w:val="595959" w:themeColor="text1" w:themeTint="a6"/>
      </w:rPr>
    </w:pPr>
    <w:r>
      <w:rPr>
        <w:color w:val="595959" w:themeColor="text1" w:themeTint="a6"/>
      </w:rPr>
      <w:t>Projekt współfinansowany przez Unię Europejską w ramach Europejskiego Funduszu Społecznego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5619750" cy="771525"/>
          <wp:effectExtent l="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8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156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link w:val="Nagwek1Znak"/>
    <w:qFormat/>
    <w:rsid w:val="00134132"/>
    <w:pPr>
      <w:keepNext w:val="true"/>
      <w:jc w:val="both"/>
      <w:outlineLvl w:val="0"/>
    </w:pPr>
    <w:rPr>
      <w:i/>
      <w:sz w:val="24"/>
    </w:rPr>
  </w:style>
  <w:style w:type="paragraph" w:styleId="Heading2">
    <w:name w:val="Heading 2"/>
    <w:basedOn w:val="Normal"/>
    <w:link w:val="Nagwek2Znak"/>
    <w:uiPriority w:val="9"/>
    <w:semiHidden/>
    <w:unhideWhenUsed/>
    <w:qFormat/>
    <w:rsid w:val="00be1c3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Nagwek3Znak"/>
    <w:uiPriority w:val="9"/>
    <w:semiHidden/>
    <w:unhideWhenUsed/>
    <w:qFormat/>
    <w:rsid w:val="00be1c31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a542c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a542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542c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30156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301569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PodtytuZnak" w:customStyle="1">
    <w:name w:val="Podtytuł Znak"/>
    <w:basedOn w:val="DefaultParagraphFont"/>
    <w:link w:val="Podtytu"/>
    <w:qFormat/>
    <w:rsid w:val="00301569"/>
    <w:rPr>
      <w:rFonts w:ascii="Arial" w:hAnsi="Arial" w:eastAsia="Times New Roman" w:cs="Arial"/>
      <w:sz w:val="24"/>
      <w:szCs w:val="24"/>
      <w:lang w:eastAsia="pl-PL"/>
    </w:rPr>
  </w:style>
  <w:style w:type="character" w:styleId="Nagwek1Znak" w:customStyle="1">
    <w:name w:val="Nagłówek 1 Znak"/>
    <w:basedOn w:val="DefaultParagraphFont"/>
    <w:link w:val="Nagwek1"/>
    <w:qFormat/>
    <w:rsid w:val="00134132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e1c3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be1c3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sid w:val="00e0162f"/>
    <w:rPr>
      <w:rFonts w:ascii="Times New Roman" w:hAnsi="Times New Roman" w:eastAsia="Calibri" w:cs="Times New Roman"/>
      <w:sz w:val="20"/>
      <w:szCs w:val="20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e0162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unhideWhenUsed/>
    <w:qFormat/>
    <w:rsid w:val="00e0162f"/>
    <w:rPr>
      <w:rFonts w:ascii="Times New Roman" w:hAnsi="Times New Roman" w:cs="Times New Roman"/>
      <w:vertAlign w:val="superscript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Times New Roman" w:cs="Ottawa"/>
    </w:rPr>
  </w:style>
  <w:style w:type="character" w:styleId="ListLabel3" w:customStyle="1">
    <w:name w:val="ListLabel 3"/>
    <w:qFormat/>
    <w:rPr>
      <w:rFonts w:eastAsia="Times New Roman"/>
    </w:rPr>
  </w:style>
  <w:style w:type="character" w:styleId="ListLabel4" w:customStyle="1">
    <w:name w:val="ListLabel 4"/>
    <w:qFormat/>
    <w:rPr>
      <w:b w:val="false"/>
      <w:bCs w:val="false"/>
    </w:rPr>
  </w:style>
  <w:style w:type="character" w:styleId="ListLabel5" w:customStyle="1">
    <w:name w:val="ListLabel 5"/>
    <w:qFormat/>
    <w:rPr>
      <w:sz w:val="22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Times New Roman" w:cs="Times New Roman"/>
    </w:rPr>
  </w:style>
  <w:style w:type="character" w:styleId="ListLabel10" w:customStyle="1">
    <w:name w:val="ListLabel 10"/>
    <w:qFormat/>
    <w:rPr>
      <w:rFonts w:eastAsia="Times New Roman" w:cs="Times New Roman"/>
    </w:rPr>
  </w:style>
  <w:style w:type="character" w:styleId="ListLabel11" w:customStyle="1">
    <w:name w:val="ListLabel 11"/>
    <w:qFormat/>
    <w:rPr>
      <w:rFonts w:eastAsia="Times New Roman"/>
    </w:rPr>
  </w:style>
  <w:style w:type="character" w:styleId="ListLabel12" w:customStyle="1">
    <w:name w:val="ListLabel 12"/>
    <w:qFormat/>
    <w:rPr>
      <w:rFonts w:eastAsia="Times New Roman"/>
    </w:rPr>
  </w:style>
  <w:style w:type="character" w:styleId="ListLabel13" w:customStyle="1">
    <w:name w:val="ListLabel 13"/>
    <w:qFormat/>
    <w:rPr>
      <w:rFonts w:cs="Times New Roman"/>
      <w:i w:val="false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color w:val="00000A"/>
    </w:rPr>
  </w:style>
  <w:style w:type="character" w:styleId="ListLabel23" w:customStyle="1">
    <w:name w:val="ListLabel 23"/>
    <w:qFormat/>
    <w:rPr>
      <w:color w:val="00000A"/>
    </w:rPr>
  </w:style>
  <w:style w:type="character" w:styleId="ListLabel24" w:customStyle="1">
    <w:name w:val="ListLabel 24"/>
    <w:qFormat/>
    <w:rPr>
      <w:color w:val="00000A"/>
    </w:rPr>
  </w:style>
  <w:style w:type="character" w:styleId="ListLabel25" w:customStyle="1">
    <w:name w:val="ListLabel 25"/>
    <w:qFormat/>
    <w:rPr>
      <w:color w:val="00000A"/>
    </w:rPr>
  </w:style>
  <w:style w:type="character" w:styleId="ListLabel26" w:customStyle="1">
    <w:name w:val="ListLabel 26"/>
    <w:qFormat/>
    <w:rPr>
      <w:color w:val="00000A"/>
    </w:rPr>
  </w:style>
  <w:style w:type="character" w:styleId="ListLabel27" w:customStyle="1">
    <w:name w:val="ListLabel 27"/>
    <w:qFormat/>
    <w:rPr>
      <w:color w:val="00000A"/>
    </w:rPr>
  </w:style>
  <w:style w:type="character" w:styleId="ListLabel28" w:customStyle="1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link w:val="TekstpodstawowyZnak"/>
    <w:uiPriority w:val="99"/>
    <w:rsid w:val="00301569"/>
    <w:pPr>
      <w:tabs>
        <w:tab w:val="left" w:pos="900" w:leader="none"/>
      </w:tabs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Header">
    <w:name w:val="Header"/>
    <w:basedOn w:val="Normal"/>
    <w:link w:val="NagwekZnak"/>
    <w:uiPriority w:val="99"/>
    <w:semiHidden/>
    <w:unhideWhenUsed/>
    <w:rsid w:val="003a542c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semiHidden/>
    <w:unhideWhenUsed/>
    <w:rsid w:val="003a542c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542c"/>
    <w:pPr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ytuZnak"/>
    <w:qFormat/>
    <w:rsid w:val="00301569"/>
    <w:pPr>
      <w:jc w:val="center"/>
    </w:pPr>
    <w:rPr>
      <w:b/>
      <w:bCs/>
      <w:sz w:val="28"/>
      <w:szCs w:val="28"/>
    </w:rPr>
  </w:style>
  <w:style w:type="paragraph" w:styleId="Default" w:customStyle="1">
    <w:name w:val="Default"/>
    <w:qFormat/>
    <w:rsid w:val="00301569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Subtitle">
    <w:name w:val="Subtitle"/>
    <w:basedOn w:val="Normal"/>
    <w:link w:val="PodtytuZnak"/>
    <w:qFormat/>
    <w:rsid w:val="00301569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aragrafinline" w:customStyle="1">
    <w:name w:val="paragraf-inline"/>
    <w:basedOn w:val="Normal"/>
    <w:qFormat/>
    <w:rsid w:val="00301569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2978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e0162f"/>
    <w:pPr/>
    <w:rPr>
      <w:rFonts w:eastAsia="Calibr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LibreOffice/5.4.3.2$MacOSX_X86_64 LibreOffice_project/92a7159f7e4af62137622921e809f8546db437e5</Application>
  <Pages>4</Pages>
  <Words>971</Words>
  <Characters>6400</Characters>
  <CharactersWithSpaces>7264</CharactersWithSpaces>
  <Paragraphs>119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2019-04-03T08:15:00Z</dcterms:created>
  <dc:creator>szadya</dc:creator>
  <dc:description/>
  <dc:language>pl-PL</dc:language>
  <cp:lastModifiedBy/>
  <cp:lastPrinted>2019-04-03T09:29:00Z</cp:lastPrinted>
  <dcterms:modified xsi:type="dcterms:W3CDTF">2019-04-03T12:44:58Z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